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10.webp" ContentType="image/webp"/>
  <Override PartName="/word/media/image2.webp" ContentType="image/webp"/>
  <Override PartName="/word/media/image3.webp" ContentType="image/webp"/>
  <Override PartName="/word/media/image4.webp" ContentType="image/webp"/>
  <Override PartName="/word/media/image5.webp" ContentType="image/webp"/>
  <Override PartName="/word/media/image6.webp" ContentType="image/webp"/>
  <Override PartName="/word/media/image7.webp" ContentType="image/webp"/>
  <Override PartName="/word/media/image8.webp" ContentType="image/webp"/>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CDA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附件：1.中华人民共和国教师法（节选）</w:t>
      </w:r>
    </w:p>
    <w:p w14:paraId="677AB5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2.中小学教师资格考试笔试网上报名流程</w:t>
      </w:r>
    </w:p>
    <w:p w14:paraId="66F0B9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3.考生网上报名注意事项</w:t>
      </w:r>
    </w:p>
    <w:p w14:paraId="7B95C0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4.2025年下半年中小学教师资格考试（笔试）科目代码列表</w:t>
      </w:r>
    </w:p>
    <w:p w14:paraId="6AB50C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5.广东省全国中小学教师资格考试笔试工作联系方式</w:t>
      </w:r>
    </w:p>
    <w:p w14:paraId="7F2003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6.中小学教师</w:t>
      </w:r>
      <w:bookmarkStart w:id="0" w:name="_GoBack"/>
      <w:bookmarkEnd w:id="0"/>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资格考试（笔试）报名常见问题及解答</w:t>
      </w:r>
    </w:p>
    <w:p w14:paraId="5CC05A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p>
    <w:p w14:paraId="5C5CA2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附件1</w:t>
      </w:r>
    </w:p>
    <w:p w14:paraId="03BC8D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center"/>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407600"/>
          <w:spacing w:val="23"/>
          <w:sz w:val="25"/>
          <w:szCs w:val="25"/>
          <w:bdr w:val="none" w:color="auto" w:sz="0" w:space="0"/>
          <w:shd w:val="clear" w:fill="F0FAF4"/>
        </w:rPr>
        <w:t>中华人民共和国教师法</w:t>
      </w:r>
    </w:p>
    <w:p w14:paraId="0A8EF8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center"/>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407600"/>
          <w:spacing w:val="23"/>
          <w:sz w:val="25"/>
          <w:szCs w:val="25"/>
          <w:bdr w:val="none" w:color="auto" w:sz="0" w:space="0"/>
          <w:shd w:val="clear" w:fill="F0FAF4"/>
        </w:rPr>
        <w:t>（节选）</w:t>
      </w:r>
    </w:p>
    <w:p w14:paraId="4C491A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p>
    <w:p w14:paraId="7659A1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第十一条 取得教师资格应当具备的相应学历是：</w:t>
      </w:r>
    </w:p>
    <w:p w14:paraId="7A4786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（一）取得幼儿园教师资格，应当具备幼儿师范学校毕业及其以上学历；</w:t>
      </w:r>
    </w:p>
    <w:p w14:paraId="79A6A2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（二）取得小学教师资格，应当具备中等师范学校毕业及其以上学历；</w:t>
      </w:r>
    </w:p>
    <w:p w14:paraId="0E2C3F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（三）取得初级中学教师，初级职业学校文化、专业课教师资格，应当具备高等师范专科学校或者其他大学专科毕业及其以上学历；</w:t>
      </w:r>
    </w:p>
    <w:p w14:paraId="754E02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14:paraId="36C167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（五）取得高等学校教师资格，应当具备研究生或者大学本科毕业学历；</w:t>
      </w:r>
    </w:p>
    <w:p w14:paraId="64E18D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（六）取得成人教育教师资格，应当按照成人教育的层次、类别，分别具备高等、中等学校毕业及其以上学历。</w:t>
      </w:r>
    </w:p>
    <w:p w14:paraId="276131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p>
    <w:p w14:paraId="6BBBA946">
      <w:pPr>
        <w:keepNext w:val="0"/>
        <w:keepLines w:val="0"/>
        <w:widowControl/>
        <w:suppressLineNumbers w:val="0"/>
        <w:jc w:val="left"/>
      </w:pPr>
    </w:p>
    <w:p w14:paraId="06D3E0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附件2</w:t>
      </w:r>
    </w:p>
    <w:p w14:paraId="43F42F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center"/>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407600"/>
          <w:spacing w:val="23"/>
          <w:sz w:val="25"/>
          <w:szCs w:val="25"/>
          <w:bdr w:val="none" w:color="auto" w:sz="0" w:space="0"/>
          <w:shd w:val="clear" w:fill="F0FAF4"/>
        </w:rPr>
        <w:t>中小学教师资格考试笔试网上报名流程</w:t>
      </w:r>
    </w:p>
    <w:p w14:paraId="1495E0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p>
    <w:p w14:paraId="77D05B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第一步：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注册。无论考生是否曾参加教师资格考试，本次笔试报名前均须登录“中小学教师资格考试网”（http://ntce.neea.edu.cn，以下简称“网报系统”）进行注册。</w:t>
      </w:r>
    </w:p>
    <w:p w14:paraId="5F7A31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第二步：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签订诚信考试承诺书。新注册的考生用户必须先阅读考试承诺，确认遵守《诚信考试承诺书》的才可以进行下一步操作。</w:t>
      </w:r>
    </w:p>
    <w:p w14:paraId="4BECCD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第三步：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阅读报考须知，填报个人信息。 </w:t>
      </w:r>
    </w:p>
    <w:p w14:paraId="3FA5BE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第四步：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上传个人照片。详细照片要求见附件3第19点。 </w:t>
      </w:r>
    </w:p>
    <w:p w14:paraId="3C4535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第五步：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考试报名。根据页面提示操作。具体考试地点以考生下载的准考证上的地址为准。</w:t>
      </w:r>
    </w:p>
    <w:p w14:paraId="686BD2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第六步：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14:paraId="53E7E8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第七步：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14:paraId="7470AD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第八步：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查看审核结果。考生提交报名信息后（初审通过但核验未通过的考生上传材料后），等待考区教育考试机构审核。考生可自行登录网报系统查验审核状态，各考区不另行通知。</w:t>
      </w:r>
    </w:p>
    <w:p w14:paraId="71D8E7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第九步：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14:paraId="63CE34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65"/>
        <w:jc w:val="both"/>
        <w:rPr>
          <w:rFonts w:hint="eastAsia" w:ascii="Microsoft YaHei UI" w:hAnsi="Microsoft YaHei UI" w:eastAsia="Microsoft YaHei UI" w:cs="Microsoft YaHei UI"/>
          <w:i w:val="0"/>
          <w:iCs w:val="0"/>
          <w:caps w:val="0"/>
          <w:color w:val="333333"/>
          <w:spacing w:val="23"/>
          <w:sz w:val="21"/>
          <w:szCs w:val="21"/>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第十步：</w:t>
      </w: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打印准考证。成功报名的考生可于9月8日10:00起登录网报系统，根据提示下载pdf准考证文件。下载后，仔细核对个人信息，并直接打印成准考证。确有困难无法打印者，可到所属考区教育考试机构申请免费打印领取准考证。</w:t>
      </w:r>
    </w:p>
    <w:p w14:paraId="7558B52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71135" cy="7639050"/>
            <wp:effectExtent l="0" t="0" r="571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1135" cy="7639050"/>
                    </a:xfrm>
                    <a:prstGeom prst="rect">
                      <a:avLst/>
                    </a:prstGeom>
                    <a:noFill/>
                    <a:ln w="9525">
                      <a:noFill/>
                    </a:ln>
                  </pic:spPr>
                </pic:pic>
              </a:graphicData>
            </a:graphic>
          </wp:inline>
        </w:drawing>
      </w:r>
    </w:p>
    <w:p w14:paraId="30D47D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333333"/>
          <w:spacing w:val="23"/>
          <w:sz w:val="21"/>
          <w:szCs w:val="21"/>
        </w:rPr>
      </w:pPr>
    </w:p>
    <w:p w14:paraId="6E1909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附件3</w:t>
      </w:r>
    </w:p>
    <w:p w14:paraId="48FB85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center"/>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407600"/>
          <w:spacing w:val="23"/>
          <w:sz w:val="25"/>
          <w:szCs w:val="25"/>
          <w:bdr w:val="none" w:color="auto" w:sz="0" w:space="0"/>
          <w:shd w:val="clear" w:fill="F0FAF4"/>
        </w:rPr>
        <w:t>考生网上报名注意事项</w:t>
      </w:r>
    </w:p>
    <w:p w14:paraId="2B6F23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p>
    <w:p w14:paraId="6F7960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 考生报考前，务必登录拟报地市及考区的官网或官微，关注相关公告，了解拟报考区的具体报名要求，并按照执行。</w:t>
      </w:r>
    </w:p>
    <w:p w14:paraId="0D0558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14:paraId="4A47E0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3. 所有考生笔试报名前需要重新进行注册、填报个人信息并上传个人照片，重新注册操作不影响考生已获得的成绩。</w:t>
      </w:r>
    </w:p>
    <w:p w14:paraId="315876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4. 考生在参加中小学教师资格考试期间，切勿更换手机号码，并关闭短信过滤功能。如考生忘记网报登录密码，可通过网上报名系统提示操作，将新的密码通过短信发送到考生报名时所填手机号码。</w:t>
      </w:r>
    </w:p>
    <w:p w14:paraId="68BD9C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5. 如考生报名时提交的个人信息不符合报名条件，则本轮报名流程结束，系统显示为审核不通过，考生可在报名截止时间前再次提交报名申请。如考生报名时提交的个人信息符合报名条件，但系统进一步检验个人信息真实性未通过，将通过短信通知考生上传相关材料，以便教育考试机构进行人工审核。注意：上传材料平台（https://www.eeagd.edu.cn/jszgsh，以下简称“上传平台”）将显示考生本人填报的报名信息，过程完全免费，不涉及任何银行交易。</w:t>
      </w:r>
    </w:p>
    <w:p w14:paraId="067845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6. 考生报名填写个人信息，必须与身份证保持一致，使用简体字输入，不可使用繁体字、汉语拼音或其他文字。</w:t>
      </w:r>
    </w:p>
    <w:p w14:paraId="00C937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7. 凭广东省内居住证报名的考生，“居住证编号”一栏填写身份证号码。</w:t>
      </w:r>
    </w:p>
    <w:p w14:paraId="0AAD7B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8. 考生报名时必须填写标准学校名称（报名界面可查询），属于分校或者校区且与校本部不在同一地市的，在标准学校名称后以全角中文括号加以注明，例如“中山大学（深圳校区）”，不可填写简称或不规范名称，以免因学校名称不符而被审核不通过。</w:t>
      </w:r>
    </w:p>
    <w:p w14:paraId="669778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9. 考生须对所填报的个人信息和报考信息准确性负责，报考信息一经审核确认，不得更改。禁止委托培训机构或学校集体替代考生报名，如因违反相关规定而造成信息有误或无法报考，责任由考生本人承担。</w:t>
      </w:r>
    </w:p>
    <w:p w14:paraId="54FC05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10. 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14:paraId="51F9F6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11. 所有审核不通过须重新修改报名信息（包括照片）的考生，必须同时重新选报考试科目，在规定的报名时间内完成再次提交。</w:t>
      </w:r>
    </w:p>
    <w:p w14:paraId="27C4C4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12. 考生须自行关注网报系统的审核状态，各考区不另行通知。因个人信息填报错误而导致审核未通过的考生，可及时修正个人信息，重新选择报考课程，在规定时间内按要求再次提交报名申请。</w:t>
      </w:r>
    </w:p>
    <w:p w14:paraId="42A4BD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13. 如拟报考区额满，考生可选择本地市其它考区报考，各地市考位数总体上可满足本地市考生需求。</w:t>
      </w:r>
    </w:p>
    <w:p w14:paraId="7AB364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14. 考生务必根据实际情况，选择户籍所在地市或居住证申领地市报考，在校生可选择学校所在地市报考。</w:t>
      </w:r>
    </w:p>
    <w:p w14:paraId="7C3391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15. 考生如实提交报名信息并正确选择考区后，须保持注册登记的手机畅通，暂时关闭短信过滤功能。如接到省教育考试院发出的上传材料通知短信，请根据提示于7月8日17:00前登录上传平台（https://www.eeagd.edu.cn/jszgsh），上传相应户籍或居住证材料。如未接到短信且本人报名信息至7月8日12:00仍处于“待审核”状态，请于7月8日17:00前直接登录上传平台，上传相应户籍或居住证材料，并等待审核结果。</w:t>
      </w:r>
    </w:p>
    <w:p w14:paraId="2FAE8C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16. 港澳台考生提交报名信息后，无须等待短信通知，自行于7月8日17:00前登录上传平台，上传相应港澳台有效证件，上传的有效证件须与报名登记的证件一致。</w:t>
      </w:r>
    </w:p>
    <w:p w14:paraId="766C4C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17. 考生通过上传平台上传的材料必须与报名信息一致，如材料不符或信息不实，本次报名审核将不予通过。</w:t>
      </w:r>
    </w:p>
    <w:p w14:paraId="22D349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18. 考生通过上传平台上传的材料为图片格式，请务必注意拍摄清晰并正确上传，如上传3次仍无法成功核验，则本轮报名审核不予通过。考生可对照有关要求完善材料，在报名时间内再次提交报名申请。</w:t>
      </w:r>
    </w:p>
    <w:p w14:paraId="7CCF21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19. 考生网上报名上传照片要求：</w:t>
      </w:r>
    </w:p>
    <w:p w14:paraId="106C8F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（1）本人近6个月以内的免冠正面彩色证件照，白色背景为佳； </w:t>
      </w:r>
    </w:p>
    <w:p w14:paraId="1E0F2C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（2）电子照片格式及大小：JPG/JPEG格式，照片文件不大于200K，高不多于600像素，宽不多于400像素，压缩品质系数不低于60；</w:t>
      </w:r>
    </w:p>
    <w:p w14:paraId="70EAB8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（3）照片显示考生头部和肩的上部，不允许戴帽子、头巾、发带、墨镜，头发不得遮挡眉毛、眼睛和耳朵，不得对人像特征（如伤疤、 痣、发型等）进行技术处理；人像在图像矩形框内水平居中，左右对称，头顶发际距上边沿50至110像素，眼睛所在位置距上边沿200至300像素，脸部宽度180至300像素；</w:t>
      </w:r>
    </w:p>
    <w:p w14:paraId="02E433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（4）因报名时需对上传相片进行拖曳裁剪，请保证拖曳裁剪后的相片符合上述要求；</w:t>
      </w:r>
    </w:p>
    <w:p w14:paraId="2D6034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（5）照片不可过度修饰，以免影响报名审核及考试入场等环节的人脸识别效果。</w:t>
      </w:r>
    </w:p>
    <w:p w14:paraId="2B68E5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333333"/>
          <w:spacing w:val="23"/>
          <w:sz w:val="21"/>
          <w:szCs w:val="21"/>
        </w:rPr>
      </w:pPr>
    </w:p>
    <w:p w14:paraId="46ED12B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7325" cy="7435850"/>
            <wp:effectExtent l="0" t="0" r="9525" b="12700"/>
            <wp:docPr id="8"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7"/>
                    <pic:cNvPicPr>
                      <a:picLocks noChangeAspect="1"/>
                    </pic:cNvPicPr>
                  </pic:nvPicPr>
                  <pic:blipFill>
                    <a:blip r:embed="rId5"/>
                    <a:stretch>
                      <a:fillRect/>
                    </a:stretch>
                  </pic:blipFill>
                  <pic:spPr>
                    <a:xfrm>
                      <a:off x="0" y="0"/>
                      <a:ext cx="5267325" cy="7435850"/>
                    </a:xfrm>
                    <a:prstGeom prst="rect">
                      <a:avLst/>
                    </a:prstGeom>
                    <a:noFill/>
                    <a:ln w="9525">
                      <a:noFill/>
                    </a:ln>
                  </pic:spPr>
                </pic:pic>
              </a:graphicData>
            </a:graphic>
          </wp:inline>
        </w:drawing>
      </w:r>
      <w:r>
        <w:rPr>
          <w:rFonts w:ascii="宋体" w:hAnsi="宋体" w:eastAsia="宋体" w:cs="宋体"/>
          <w:kern w:val="0"/>
          <w:sz w:val="24"/>
          <w:szCs w:val="24"/>
          <w:bdr w:val="none" w:color="auto" w:sz="0" w:space="0"/>
          <w:lang w:val="en-US" w:eastAsia="zh-CN" w:bidi="ar"/>
        </w:rPr>
        <w:drawing>
          <wp:inline distT="0" distB="0" distL="114300" distR="114300">
            <wp:extent cx="5265420" cy="7696200"/>
            <wp:effectExtent l="0" t="0" r="11430" b="0"/>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6"/>
                    <a:stretch>
                      <a:fillRect/>
                    </a:stretch>
                  </pic:blipFill>
                  <pic:spPr>
                    <a:xfrm>
                      <a:off x="0" y="0"/>
                      <a:ext cx="5265420" cy="7696200"/>
                    </a:xfrm>
                    <a:prstGeom prst="rect">
                      <a:avLst/>
                    </a:prstGeom>
                    <a:noFill/>
                    <a:ln w="9525">
                      <a:noFill/>
                    </a:ln>
                  </pic:spPr>
                </pic:pic>
              </a:graphicData>
            </a:graphic>
          </wp:inline>
        </w:drawing>
      </w:r>
      <w:r>
        <w:rPr>
          <w:rFonts w:ascii="宋体" w:hAnsi="宋体" w:eastAsia="宋体" w:cs="宋体"/>
          <w:kern w:val="0"/>
          <w:sz w:val="24"/>
          <w:szCs w:val="24"/>
          <w:bdr w:val="none" w:color="auto" w:sz="0" w:space="0"/>
          <w:lang w:val="en-US" w:eastAsia="zh-CN" w:bidi="ar"/>
        </w:rPr>
        <w:drawing>
          <wp:inline distT="0" distB="0" distL="114300" distR="114300">
            <wp:extent cx="5265420" cy="7522845"/>
            <wp:effectExtent l="0" t="0" r="11430" b="1905"/>
            <wp:docPr id="10"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59"/>
                    <pic:cNvPicPr>
                      <a:picLocks noChangeAspect="1"/>
                    </pic:cNvPicPr>
                  </pic:nvPicPr>
                  <pic:blipFill>
                    <a:blip r:embed="rId7"/>
                    <a:stretch>
                      <a:fillRect/>
                    </a:stretch>
                  </pic:blipFill>
                  <pic:spPr>
                    <a:xfrm>
                      <a:off x="0" y="0"/>
                      <a:ext cx="5265420" cy="7522845"/>
                    </a:xfrm>
                    <a:prstGeom prst="rect">
                      <a:avLst/>
                    </a:prstGeom>
                    <a:noFill/>
                    <a:ln w="9525">
                      <a:noFill/>
                    </a:ln>
                  </pic:spPr>
                </pic:pic>
              </a:graphicData>
            </a:graphic>
          </wp:inline>
        </w:drawing>
      </w:r>
      <w:r>
        <w:rPr>
          <w:rFonts w:ascii="宋体" w:hAnsi="宋体" w:eastAsia="宋体" w:cs="宋体"/>
          <w:kern w:val="0"/>
          <w:sz w:val="24"/>
          <w:szCs w:val="24"/>
          <w:bdr w:val="none" w:color="auto" w:sz="0" w:space="0"/>
          <w:lang w:val="en-US" w:eastAsia="zh-CN" w:bidi="ar"/>
        </w:rPr>
        <w:drawing>
          <wp:inline distT="0" distB="0" distL="114300" distR="114300">
            <wp:extent cx="5268595" cy="6575425"/>
            <wp:effectExtent l="0" t="0" r="8255" b="15875"/>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8"/>
                    <a:stretch>
                      <a:fillRect/>
                    </a:stretch>
                  </pic:blipFill>
                  <pic:spPr>
                    <a:xfrm>
                      <a:off x="0" y="0"/>
                      <a:ext cx="5268595" cy="6575425"/>
                    </a:xfrm>
                    <a:prstGeom prst="rect">
                      <a:avLst/>
                    </a:prstGeom>
                    <a:noFill/>
                    <a:ln w="9525">
                      <a:noFill/>
                    </a:ln>
                  </pic:spPr>
                </pic:pic>
              </a:graphicData>
            </a:graphic>
          </wp:inline>
        </w:drawing>
      </w:r>
    </w:p>
    <w:p w14:paraId="6562E8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333333"/>
          <w:spacing w:val="23"/>
          <w:sz w:val="21"/>
          <w:szCs w:val="21"/>
        </w:rPr>
      </w:pPr>
    </w:p>
    <w:p w14:paraId="4E3015C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70500" cy="6898005"/>
            <wp:effectExtent l="0" t="0" r="6350" b="17145"/>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5270500" cy="6898005"/>
                    </a:xfrm>
                    <a:prstGeom prst="rect">
                      <a:avLst/>
                    </a:prstGeom>
                    <a:noFill/>
                    <a:ln w="9525">
                      <a:noFill/>
                    </a:ln>
                  </pic:spPr>
                </pic:pic>
              </a:graphicData>
            </a:graphic>
          </wp:inline>
        </w:drawing>
      </w:r>
      <w:r>
        <w:rPr>
          <w:rFonts w:ascii="宋体" w:hAnsi="宋体" w:eastAsia="宋体" w:cs="宋体"/>
          <w:kern w:val="0"/>
          <w:sz w:val="24"/>
          <w:szCs w:val="24"/>
          <w:bdr w:val="none" w:color="auto" w:sz="0" w:space="0"/>
          <w:lang w:val="en-US" w:eastAsia="zh-CN" w:bidi="ar"/>
        </w:rPr>
        <w:drawing>
          <wp:inline distT="0" distB="0" distL="114300" distR="114300">
            <wp:extent cx="5270500" cy="7074535"/>
            <wp:effectExtent l="0" t="0" r="6350" b="12065"/>
            <wp:docPr id="4"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IMG_262"/>
                    <pic:cNvPicPr>
                      <a:picLocks noChangeAspect="1"/>
                    </pic:cNvPicPr>
                  </pic:nvPicPr>
                  <pic:blipFill>
                    <a:blip r:embed="rId10"/>
                    <a:stretch>
                      <a:fillRect/>
                    </a:stretch>
                  </pic:blipFill>
                  <pic:spPr>
                    <a:xfrm>
                      <a:off x="0" y="0"/>
                      <a:ext cx="5270500" cy="7074535"/>
                    </a:xfrm>
                    <a:prstGeom prst="rect">
                      <a:avLst/>
                    </a:prstGeom>
                    <a:noFill/>
                    <a:ln w="9525">
                      <a:noFill/>
                    </a:ln>
                  </pic:spPr>
                </pic:pic>
              </a:graphicData>
            </a:graphic>
          </wp:inline>
        </w:drawing>
      </w:r>
      <w:r>
        <w:rPr>
          <w:rFonts w:ascii="宋体" w:hAnsi="宋体" w:eastAsia="宋体" w:cs="宋体"/>
          <w:kern w:val="0"/>
          <w:sz w:val="24"/>
          <w:szCs w:val="24"/>
          <w:bdr w:val="none" w:color="auto" w:sz="0" w:space="0"/>
          <w:lang w:val="en-US" w:eastAsia="zh-CN" w:bidi="ar"/>
        </w:rPr>
        <w:drawing>
          <wp:inline distT="0" distB="0" distL="114300" distR="114300">
            <wp:extent cx="5270500" cy="4358640"/>
            <wp:effectExtent l="0" t="0" r="6350" b="3810"/>
            <wp:docPr id="7"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IMG_263"/>
                    <pic:cNvPicPr>
                      <a:picLocks noChangeAspect="1"/>
                    </pic:cNvPicPr>
                  </pic:nvPicPr>
                  <pic:blipFill>
                    <a:blip r:embed="rId11"/>
                    <a:stretch>
                      <a:fillRect/>
                    </a:stretch>
                  </pic:blipFill>
                  <pic:spPr>
                    <a:xfrm>
                      <a:off x="0" y="0"/>
                      <a:ext cx="5270500" cy="4358640"/>
                    </a:xfrm>
                    <a:prstGeom prst="rect">
                      <a:avLst/>
                    </a:prstGeom>
                    <a:noFill/>
                    <a:ln w="9525">
                      <a:noFill/>
                    </a:ln>
                  </pic:spPr>
                </pic:pic>
              </a:graphicData>
            </a:graphic>
          </wp:inline>
        </w:drawing>
      </w:r>
    </w:p>
    <w:p w14:paraId="0A461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333333"/>
          <w:spacing w:val="23"/>
          <w:sz w:val="21"/>
          <w:szCs w:val="21"/>
        </w:rPr>
      </w:pPr>
    </w:p>
    <w:p w14:paraId="45B3DE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附件6</w:t>
      </w:r>
    </w:p>
    <w:p w14:paraId="32BD77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0"/>
        <w:jc w:val="center"/>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407600"/>
          <w:spacing w:val="23"/>
          <w:sz w:val="25"/>
          <w:szCs w:val="25"/>
          <w:bdr w:val="none" w:color="auto" w:sz="0" w:space="0"/>
          <w:shd w:val="clear" w:fill="F0FAF4"/>
        </w:rPr>
        <w:t>中小学教师资格考试（笔试）报名常见问题及解答</w:t>
      </w:r>
    </w:p>
    <w:p w14:paraId="2388C3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p>
    <w:p w14:paraId="10E9ED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 广东省内在校生报考该如何填报？有详细指引吗？</w:t>
      </w:r>
    </w:p>
    <w:p w14:paraId="45CDB9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答：请参考下表。</w:t>
      </w:r>
    </w:p>
    <w:p w14:paraId="30B1A05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71135" cy="4759960"/>
            <wp:effectExtent l="0" t="0" r="5715" b="2540"/>
            <wp:docPr id="2"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descr="IMG_264"/>
                    <pic:cNvPicPr>
                      <a:picLocks noChangeAspect="1"/>
                    </pic:cNvPicPr>
                  </pic:nvPicPr>
                  <pic:blipFill>
                    <a:blip r:embed="rId12"/>
                    <a:stretch>
                      <a:fillRect/>
                    </a:stretch>
                  </pic:blipFill>
                  <pic:spPr>
                    <a:xfrm>
                      <a:off x="0" y="0"/>
                      <a:ext cx="5271135" cy="4759960"/>
                    </a:xfrm>
                    <a:prstGeom prst="rect">
                      <a:avLst/>
                    </a:prstGeom>
                    <a:noFill/>
                    <a:ln w="9525">
                      <a:noFill/>
                    </a:ln>
                  </pic:spPr>
                </pic:pic>
              </a:graphicData>
            </a:graphic>
          </wp:inline>
        </w:drawing>
      </w:r>
    </w:p>
    <w:p w14:paraId="7A21E5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 凭“技工学校”“技师学院”学历，可以报考教师资格考试吗？</w:t>
      </w:r>
    </w:p>
    <w:p w14:paraId="5BC277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答：对于加挂“技工学校”、“技师学院”牌子的中职、高职院校毕业生，按要求毕业后取得学历，且该学历已在学信网注册备案的，可凭该学历报考中小学教师资格考试相应层次类别，否则不可以报考。</w:t>
      </w:r>
    </w:p>
    <w:p w14:paraId="693619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3. 为什么有些已经关闭的考区又重新开放？</w:t>
      </w:r>
    </w:p>
    <w:p w14:paraId="719730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14:paraId="4F2A21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4. 提交报名信息后多久可以看到审核结果？</w:t>
      </w:r>
    </w:p>
    <w:p w14:paraId="74CD38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答：我省是教师资格考试报考大省，考生人数众多，且报名高峰期集中在报名第一天，审核工作量庞大，审核结果将于报名第一天14:00起陆续呈现，请考生予以理解，耐心等待。</w:t>
      </w:r>
    </w:p>
    <w:p w14:paraId="782AD9A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5. 填写报名信息后，提示身份证号已注册，怎么办？</w:t>
      </w:r>
    </w:p>
    <w:p w14:paraId="21DC3B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14:paraId="50D9DE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6. 审核不通过，提示相片不符合要求怎么办？</w:t>
      </w:r>
    </w:p>
    <w:p w14:paraId="2079FF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答：因报名时需对上传相片进行拖曳裁剪，考生须保证拖曳裁剪后的相片清晰度和大小均符合要求，在此基础上须再次提交报名申请。</w:t>
      </w:r>
    </w:p>
    <w:p w14:paraId="4109E3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7. 户籍和居住证不在当地，可以选择当地的考区吗？</w:t>
      </w:r>
    </w:p>
    <w:p w14:paraId="5B569A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答：非在校生报考我省教师资格考试，须根据实际情况选择户籍所在地市或居住证申领地市报考，各考区均不接受外市考生报考。</w:t>
      </w:r>
    </w:p>
    <w:p w14:paraId="05AD14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8. 提交报名信息后很久了还是“待审核”状态。</w:t>
      </w:r>
    </w:p>
    <w:p w14:paraId="70FA38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规定时间内登录广东省中小学教师资格考试（笔试）上传材料平台（https://www.eeagd.edu.cn/jszgsh，以下简称“上传平台”），上传相应户籍或居住证材料。如未接到短信且本人报名信息至报名结束次日12:00仍处于“待审核”状态，请直接登录上传平台，上传相应户籍或居住证材料，并等待审核结果。港澳台考生提交报名信息后，无须等待短信通知，自行于报名结束次日17:00前登录上传平台，上传相应港澳台有效证件，上传的有效证件须与报名登记的证件一致。</w:t>
      </w:r>
    </w:p>
    <w:p w14:paraId="2AD1AB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9. 按照短信要求上传证明材料了，人工审核也已经通过了，为什么报名系统还是显示审核不通过？</w:t>
      </w:r>
    </w:p>
    <w:p w14:paraId="6489F6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14:paraId="0269E7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10.  港澳台考生怎么报考？</w:t>
      </w:r>
    </w:p>
    <w:p w14:paraId="5E9493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14:paraId="28B7A9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11. 深汕特别合作区考生该选择深圳还是选择汕尾报考？</w:t>
      </w:r>
    </w:p>
    <w:p w14:paraId="71CBD8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答：深汕特别合作区考生请根据居住证颁发地市选择拟报考区，如居住证由深圳市颁发，则选择深圳市所辖考区报考，如居住证由汕尾市颁布，则选择汕尾市所辖考区报考。</w:t>
      </w:r>
    </w:p>
    <w:p w14:paraId="40B340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12. 报名期间为广东省内高校二年级本科在校生、准毕业学年的专科学生、幼儿师范学校准毕业学年学生，能否报考？</w:t>
      </w:r>
    </w:p>
    <w:p w14:paraId="616E8C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考生须按实际考试时间确定本人是否符合报名资格。广东省内在校生，在报名期间尚未满足我省关于省内在校生报名条件，而考试期间已满足的，则本次可以正常报名，个人信息按报名期间的实际情况填写。如在实际考试期间仍不符合我省报名资格而报名参加考试的，后果（例如面试或认定不予承认）由考生本人负责。</w:t>
      </w:r>
    </w:p>
    <w:p w14:paraId="0651D9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13. 报名期间为广东省内高校毕业学年学生、幼儿师范学校毕业学年学生，该如何报考？</w:t>
      </w:r>
    </w:p>
    <w:p w14:paraId="521533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14:paraId="2C79AF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14. 补充上传材料后，审核不通过，还可以再次修改报名信息后再提交报名申请吗？</w:t>
      </w:r>
    </w:p>
    <w:p w14:paraId="6E72A1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答：请考生注意报名截止时间，截止时间前可以再次提交报名申请，逾期不可。</w:t>
      </w:r>
    </w:p>
    <w:p w14:paraId="6188E9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15. 审核通过后，发现个人信息有误怎么办？</w:t>
      </w:r>
    </w:p>
    <w:p w14:paraId="238E97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答：考生须对所填报的个人信息和报考信息准确性负责，报考信息一经审核确认，不得更改。如因系统原因造成相片丢失或错乱，可联系所报考区招生办公室，请求协助修改。</w:t>
      </w:r>
    </w:p>
    <w:p w14:paraId="20610F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16. 有效身份证件是指什么？</w:t>
      </w:r>
    </w:p>
    <w:p w14:paraId="00638D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有效期内的居民身份证、临时身份证、公安部门出具的带相片的身份证明、军官证、港澳台居民居住证、港澳居民来往内地通行证、五年有效期台湾居民来往大陆通行证，其它证件不作为本项考试的有效证件。</w:t>
      </w:r>
    </w:p>
    <w:p w14:paraId="28670A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17. 可以凭电子身份证或者电子居住证报名吗？</w:t>
      </w:r>
    </w:p>
    <w:p w14:paraId="49157F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符合条件的有效期内的电子身份证或者电子居住证都可以作为报名凭证。如果需要上传电子身份证，请上传“粤省事”微信小程序上的证件完整截图（包含正反两面）；如果需要上传电子居住证，请上传“粤居码”微信小程序“亮证亮码”页面的证件完整截图（包含检验二维码，查询步骤及证件截图如下图。注意：截图后不可更新二维码，否则无法核验）；如需上传其他渠道的证件截图，请提前与所报考区招生办联系，否则无法受理。请注意：上述电子证件仅限于报名使用，考试当天必须携带实体证件验证入场。</w:t>
      </w:r>
    </w:p>
    <w:p w14:paraId="1E81B18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8595" cy="2225675"/>
            <wp:effectExtent l="0" t="0" r="8255" b="3175"/>
            <wp:docPr id="9"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5"/>
                    <pic:cNvPicPr>
                      <a:picLocks noChangeAspect="1"/>
                    </pic:cNvPicPr>
                  </pic:nvPicPr>
                  <pic:blipFill>
                    <a:blip r:embed="rId13"/>
                    <a:stretch>
                      <a:fillRect/>
                    </a:stretch>
                  </pic:blipFill>
                  <pic:spPr>
                    <a:xfrm>
                      <a:off x="0" y="0"/>
                      <a:ext cx="5268595" cy="2225675"/>
                    </a:xfrm>
                    <a:prstGeom prst="rect">
                      <a:avLst/>
                    </a:prstGeom>
                    <a:noFill/>
                    <a:ln w="9525">
                      <a:noFill/>
                    </a:ln>
                  </pic:spPr>
                </pic:pic>
              </a:graphicData>
            </a:graphic>
          </wp:inline>
        </w:drawing>
      </w:r>
    </w:p>
    <w:p w14:paraId="5281C2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18. 报名后个人信息发生变化，怎么办？</w:t>
      </w:r>
    </w:p>
    <w:p w14:paraId="13F53BD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答：请考生在个人信息发生变更后，及时向所报考区招生办公室提出变更申请，并提供公安部门出具的个人信息变更证明材料，请考区招办根据规定逐级上报，最终以教育部教育考试院的更正结果为准。</w:t>
      </w:r>
    </w:p>
    <w:p w14:paraId="05CBF8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19. 广东省高校在校生，为什么审核不通过？</w:t>
      </w:r>
    </w:p>
    <w:p w14:paraId="63912A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14:paraId="68B440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20. 收到短信提醒个人信息审核不通过，怎么回事？</w:t>
      </w:r>
    </w:p>
    <w:p w14:paraId="20BC20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14:paraId="59C1E9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ind w:left="0" w:right="0" w:firstLine="0"/>
        <w:jc w:val="both"/>
        <w:rPr>
          <w:rFonts w:hint="eastAsia" w:ascii="Microsoft YaHei UI" w:hAnsi="Microsoft YaHei UI" w:eastAsia="Microsoft YaHei UI" w:cs="Microsoft YaHei UI"/>
          <w:i w:val="0"/>
          <w:iCs w:val="0"/>
          <w:caps w:val="0"/>
          <w:color w:val="333333"/>
          <w:spacing w:val="23"/>
          <w:sz w:val="21"/>
          <w:szCs w:val="21"/>
        </w:rPr>
      </w:pPr>
    </w:p>
    <w:p w14:paraId="5E044D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21. 提交报名申请后发现报错科目了，可以改吗？</w:t>
      </w:r>
    </w:p>
    <w:p w14:paraId="4EF8C1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答：如果目前还是“待审核”状态，考生可自行登录报名系统取消报名，再重新选择科目并再次提交报名申请；如果目前已经审核通过，则不可再修改任何个人信息（包括科目）。</w:t>
      </w:r>
    </w:p>
    <w:p w14:paraId="1B5B51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22. 港澳台在校生可以报名吗？</w:t>
      </w:r>
    </w:p>
    <w:p w14:paraId="5AA0E1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根据我省报名规定，符合年级规定的广东省高校在校生可以报考我省教师资格考试。港澳台高校不属于广东省，不符合在校生报名条件。如果考生持有指定的港澳台居民有效身份证件（包括港澳台居民居住证，或港澳居民来往内地通行证，及五年有效期台湾居民来往大陆通行证），或者持有有效期内的广东省户籍或居住证，可按规定以非在校生身份报名参加我省教师资格考试。</w:t>
      </w:r>
    </w:p>
    <w:p w14:paraId="16399A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23. 广东省内成人高等教育院校毕业学年的在校生，可以以“在校生”身份报名吗？</w:t>
      </w:r>
    </w:p>
    <w:p w14:paraId="59B18F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不可以。根据我省教师资格考试“报考对象”规定，“广东省内普通高等学校”毕业学年在校生可报名参加我省教师资格考试。成人高等教育院校（例如开放大学、干部学院、成人院校、培训院校等）不属于普通高等学校，不符合此项规定。</w:t>
      </w:r>
    </w:p>
    <w:p w14:paraId="43E4E4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24. 报名后身份证丢失，可以凭电子身份证入场吗？</w:t>
      </w:r>
    </w:p>
    <w:p w14:paraId="6917C8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14:paraId="66FE05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25. 规定的报名时间已结束，还可以补报名吗？</w:t>
      </w:r>
    </w:p>
    <w:p w14:paraId="3247DF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不可以。中小学教师资格考试是教育部教育考试院部署实施的全国统一考试，报名时间由教育部教育考试院规定，由省教育考试院在当次考试通告向考生发布。考生应在规定的时间内完成报名，逾期提交报名申请无效。</w:t>
      </w:r>
    </w:p>
    <w:p w14:paraId="3D5D15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26. 考试发生违规作弊作为，有什么后果？</w:t>
      </w:r>
    </w:p>
    <w:p w14:paraId="58FE3F2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14:paraId="54EEB0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27. 已关闭的不具备收发功能的电子设备，可以携带进入考场吗？</w:t>
      </w:r>
    </w:p>
    <w:p w14:paraId="380390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14:paraId="4A44EC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28. 考试当天，有什么要注意的地方？</w:t>
      </w:r>
    </w:p>
    <w:p w14:paraId="2771B1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老师指挥，不提前作答，不延后交卷，不影响考场秩序。诚信赴考，切勿发生违规作弊行为；三是合理安排时间。迟到15分钟不得进入考场，考试结束前30分钟方可交卷离开考场。</w:t>
      </w:r>
    </w:p>
    <w:p w14:paraId="62FDCC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b/>
          <w:bCs/>
          <w:i w:val="0"/>
          <w:iCs w:val="0"/>
          <w:caps w:val="0"/>
          <w:color w:val="333333"/>
          <w:spacing w:val="23"/>
          <w:sz w:val="25"/>
          <w:szCs w:val="25"/>
          <w:bdr w:val="none" w:color="auto" w:sz="0" w:space="0"/>
          <w:shd w:val="clear" w:fill="F0FAF4"/>
        </w:rPr>
        <w:t>29. 考试需要提前到达考点吗？</w:t>
      </w:r>
    </w:p>
    <w:p w14:paraId="6DA7AE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0FAF4"/>
        <w:spacing w:before="0" w:beforeAutospacing="0" w:after="0" w:afterAutospacing="0" w:line="420" w:lineRule="atLeast"/>
        <w:ind w:left="0" w:right="0" w:firstLine="457"/>
        <w:jc w:val="both"/>
        <w:rPr>
          <w:rFonts w:hint="eastAsia" w:ascii="Microsoft YaHei UI" w:hAnsi="Microsoft YaHei UI" w:eastAsia="Microsoft YaHei UI" w:cs="Microsoft YaHei UI"/>
          <w:i w:val="0"/>
          <w:iCs w:val="0"/>
          <w:caps w:val="0"/>
          <w:color w:val="333333"/>
          <w:spacing w:val="23"/>
          <w:sz w:val="25"/>
          <w:szCs w:val="25"/>
        </w:rPr>
      </w:pPr>
      <w:r>
        <w:rPr>
          <w:rFonts w:hint="eastAsia" w:ascii="Microsoft YaHei UI" w:hAnsi="Microsoft YaHei UI" w:eastAsia="Microsoft YaHei UI" w:cs="Microsoft YaHei UI"/>
          <w:i w:val="0"/>
          <w:iCs w:val="0"/>
          <w:caps w:val="0"/>
          <w:color w:val="333333"/>
          <w:spacing w:val="23"/>
          <w:sz w:val="25"/>
          <w:szCs w:val="25"/>
          <w:bdr w:val="none" w:color="auto" w:sz="0" w:space="0"/>
          <w:shd w:val="clear" w:fill="F0FAF4"/>
        </w:rPr>
        <w:t>答：根据教师资格考试规定，考生迟到15分钟不得进入考场。我省各考点使用智能安检门、人脸识别、金属探测仪等多种手段进行考试入场安全检查，考生须提前至少1小时到达考点并接受检查。</w:t>
      </w:r>
    </w:p>
    <w:p w14:paraId="0A409B29">
      <w:pPr>
        <w:keepNext w:val="0"/>
        <w:keepLines w:val="0"/>
        <w:widowControl/>
        <w:suppressLineNumbers w:val="0"/>
        <w:jc w:val="left"/>
      </w:pPr>
    </w:p>
    <w:p w14:paraId="0332CBB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054F2D"/>
    <w:rsid w:val="0B526C20"/>
    <w:rsid w:val="60054F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media/image5.webp"/><Relationship Id="rId7" Type="http://schemas.openxmlformats.org/officeDocument/2006/relationships/image" Target="media/image4.webp"/><Relationship Id="rId6" Type="http://schemas.openxmlformats.org/officeDocument/2006/relationships/image" Target="media/image3.webp"/><Relationship Id="rId5" Type="http://schemas.openxmlformats.org/officeDocument/2006/relationships/image" Target="media/image2.webp"/><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webp"/><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2025-07-03T01:12:00Z</dcterms:created>
  <dc:creator>小狐</dc:creator>
  <cp:lastModifiedBy>小狐</cp:lastModifiedBy>
  <dcterms:modified xsi:type="dcterms:W3CDTF">2025-07-03T01:14:41Z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F307909FC64A4F96BD325B2837F207C4_11</vt:lpwstr>
  </property>
  <property fmtid="{D5CDD505-2E9C-101B-9397-08002B2CF9AE}" pid="4" name="KSOTemplateDocerSaveRecord">
    <vt:lpwstr>eyJoZGlkIjoiZTU0Zjk0YTkyNmI2NWY2YTg0ODFkZGE4NGIwYWQ3OTMiLCJ1c2VySWQiOiIyMTQ1Nzk5MzEifQ==</vt:lpwstr>
  </property>
</Properties>
</file>